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E1560" w14:textId="77777777" w:rsidR="00694F56" w:rsidRDefault="00000000">
      <w:pPr>
        <w:pStyle w:val="Standard"/>
        <w:spacing w:after="0"/>
        <w:jc w:val="center"/>
        <w:rPr>
          <w:rFonts w:ascii="Arial" w:hAnsi="Arial"/>
          <w:b/>
          <w:bCs/>
          <w:color w:val="000000"/>
          <w:sz w:val="28"/>
          <w:szCs w:val="28"/>
          <w:lang w:val="it-IT"/>
        </w:rPr>
      </w:pPr>
      <w:r>
        <w:rPr>
          <w:rFonts w:ascii="Arial" w:hAnsi="Arial"/>
          <w:b/>
          <w:bCs/>
          <w:noProof/>
          <w:color w:val="000000"/>
          <w:sz w:val="28"/>
          <w:szCs w:val="28"/>
          <w:lang w:val="it-IT"/>
        </w:rPr>
        <w:drawing>
          <wp:anchor distT="0" distB="0" distL="114300" distR="114300" simplePos="0" relativeHeight="251658240" behindDoc="0" locked="0" layoutInCell="1" allowOverlap="1" wp14:anchorId="2AEB5128" wp14:editId="20954393">
            <wp:simplePos x="0" y="0"/>
            <wp:positionH relativeFrom="column">
              <wp:posOffset>-169560</wp:posOffset>
            </wp:positionH>
            <wp:positionV relativeFrom="paragraph">
              <wp:posOffset>-344880</wp:posOffset>
            </wp:positionV>
            <wp:extent cx="929520" cy="906120"/>
            <wp:effectExtent l="0" t="0" r="3930" b="8280"/>
            <wp:wrapSquare wrapText="bothSides"/>
            <wp:docPr id="12895839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 b="64"/>
                    <a:stretch>
                      <a:fillRect/>
                    </a:stretch>
                  </pic:blipFill>
                  <pic:spPr>
                    <a:xfrm>
                      <a:off x="0" y="0"/>
                      <a:ext cx="929520" cy="90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noProof/>
          <w:color w:val="000000"/>
          <w:sz w:val="28"/>
          <w:szCs w:val="28"/>
          <w:lang w:val="it-IT"/>
        </w:rPr>
        <w:drawing>
          <wp:anchor distT="0" distB="0" distL="114300" distR="114300" simplePos="0" relativeHeight="251659264" behindDoc="0" locked="0" layoutInCell="1" allowOverlap="1" wp14:anchorId="194E224A" wp14:editId="65863A16">
            <wp:simplePos x="0" y="0"/>
            <wp:positionH relativeFrom="column">
              <wp:posOffset>5292720</wp:posOffset>
            </wp:positionH>
            <wp:positionV relativeFrom="paragraph">
              <wp:posOffset>-233640</wp:posOffset>
            </wp:positionV>
            <wp:extent cx="925919" cy="925919"/>
            <wp:effectExtent l="0" t="0" r="7531" b="7531"/>
            <wp:wrapSquare wrapText="bothSides"/>
            <wp:docPr id="993939893" name="Immagin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919" cy="925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26DE16" w14:textId="77777777" w:rsidR="00694F56" w:rsidRDefault="00000000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proofErr w:type="spellStart"/>
      <w:r>
        <w:rPr>
          <w:rFonts w:ascii="Times New Roman" w:hAnsi="Times New Roman"/>
          <w:b/>
          <w:bCs/>
          <w:sz w:val="20"/>
          <w:szCs w:val="20"/>
        </w:rPr>
        <w:t>Associazione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Idrotecnica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Italiana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-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Sezione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Veneta</w:t>
      </w:r>
    </w:p>
    <w:p w14:paraId="1522E682" w14:textId="77777777" w:rsidR="00694F56" w:rsidRDefault="00000000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bCs/>
          <w:sz w:val="20"/>
          <w:szCs w:val="20"/>
        </w:rPr>
        <w:t xml:space="preserve">Collegio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degli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Ingegneri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della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Provincia di Venezia</w:t>
      </w:r>
    </w:p>
    <w:p w14:paraId="76F1CE02" w14:textId="77777777" w:rsidR="00694F56" w:rsidRDefault="00694F56">
      <w:pPr>
        <w:pStyle w:val="Standard"/>
        <w:spacing w:after="0" w:line="240" w:lineRule="auto"/>
        <w:jc w:val="center"/>
      </w:pPr>
    </w:p>
    <w:p w14:paraId="35791930" w14:textId="77777777" w:rsidR="00694F56" w:rsidRDefault="00000000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RIFORMA DEL TESTO UNICO DELL’AMBIENTE </w:t>
      </w:r>
      <w:proofErr w:type="spellStart"/>
      <w:proofErr w:type="gramStart"/>
      <w:r>
        <w:rPr>
          <w:rFonts w:ascii="Times New Roman" w:hAnsi="Times New Roman"/>
          <w:b/>
          <w:bCs/>
        </w:rPr>
        <w:t>D.Lgs</w:t>
      </w:r>
      <w:proofErr w:type="spellEnd"/>
      <w:proofErr w:type="gramEnd"/>
      <w:r>
        <w:rPr>
          <w:rFonts w:ascii="Times New Roman" w:hAnsi="Times New Roman"/>
          <w:b/>
          <w:bCs/>
        </w:rPr>
        <w:t xml:space="preserve"> 152/2006</w:t>
      </w:r>
    </w:p>
    <w:p w14:paraId="01C82706" w14:textId="77777777" w:rsidR="00694F56" w:rsidRDefault="00000000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SEMINARIO CONOSCITIVO PRELIMINARE</w:t>
      </w:r>
    </w:p>
    <w:p w14:paraId="768DC9D3" w14:textId="77777777" w:rsidR="00694F56" w:rsidRDefault="00694F56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388489C8" w14:textId="77777777" w:rsidR="00694F56" w:rsidRDefault="00000000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Mestre, 7 </w:t>
      </w:r>
      <w:proofErr w:type="spellStart"/>
      <w:r>
        <w:rPr>
          <w:rFonts w:ascii="Times New Roman" w:hAnsi="Times New Roman"/>
          <w:b/>
          <w:bCs/>
        </w:rPr>
        <w:t>marzo</w:t>
      </w:r>
      <w:proofErr w:type="spellEnd"/>
      <w:r>
        <w:rPr>
          <w:rFonts w:ascii="Times New Roman" w:hAnsi="Times New Roman"/>
          <w:b/>
          <w:bCs/>
        </w:rPr>
        <w:t xml:space="preserve"> 2025</w:t>
      </w:r>
    </w:p>
    <w:p w14:paraId="4FA69E3D" w14:textId="77777777" w:rsidR="00694F56" w:rsidRDefault="00000000">
      <w:pPr>
        <w:pStyle w:val="Standard"/>
        <w:spacing w:after="0" w:line="240" w:lineRule="auto"/>
        <w:jc w:val="center"/>
      </w:pPr>
      <w:r>
        <w:rPr>
          <w:rFonts w:ascii="Times New Roman" w:hAnsi="Times New Roman"/>
          <w:sz w:val="20"/>
          <w:szCs w:val="20"/>
        </w:rPr>
        <w:t xml:space="preserve">Collegio </w:t>
      </w:r>
      <w:proofErr w:type="spellStart"/>
      <w:r>
        <w:rPr>
          <w:rFonts w:ascii="Times New Roman" w:hAnsi="Times New Roman"/>
          <w:sz w:val="20"/>
          <w:szCs w:val="20"/>
        </w:rPr>
        <w:t>degli</w:t>
      </w:r>
      <w:proofErr w:type="spellEnd"/>
      <w:r>
        <w:rPr>
          <w:rFonts w:ascii="Times New Roman" w:hAnsi="Times New Roman"/>
          <w:sz w:val="20"/>
          <w:szCs w:val="20"/>
        </w:rPr>
        <w:t xml:space="preserve"> Ingegneri </w:t>
      </w:r>
      <w:proofErr w:type="spellStart"/>
      <w:r>
        <w:rPr>
          <w:rFonts w:ascii="Times New Roman" w:hAnsi="Times New Roman"/>
          <w:sz w:val="20"/>
          <w:szCs w:val="20"/>
        </w:rPr>
        <w:t>della</w:t>
      </w:r>
      <w:proofErr w:type="spellEnd"/>
      <w:r>
        <w:rPr>
          <w:rFonts w:ascii="Times New Roman" w:hAnsi="Times New Roman"/>
          <w:sz w:val="20"/>
          <w:szCs w:val="20"/>
        </w:rPr>
        <w:t xml:space="preserve"> Provincia di Venezia</w:t>
      </w:r>
    </w:p>
    <w:p w14:paraId="4611692B" w14:textId="77777777" w:rsidR="00694F56" w:rsidRDefault="00000000">
      <w:pPr>
        <w:pStyle w:val="Standard"/>
        <w:spacing w:after="0" w:line="240" w:lineRule="auto"/>
        <w:jc w:val="center"/>
      </w:pPr>
      <w:r>
        <w:rPr>
          <w:rFonts w:ascii="Times New Roman" w:hAnsi="Times New Roman"/>
          <w:sz w:val="20"/>
          <w:szCs w:val="20"/>
        </w:rPr>
        <w:t xml:space="preserve">via Bruno </w:t>
      </w:r>
      <w:proofErr w:type="spellStart"/>
      <w:r>
        <w:rPr>
          <w:rFonts w:ascii="Times New Roman" w:hAnsi="Times New Roman"/>
          <w:sz w:val="20"/>
          <w:szCs w:val="20"/>
        </w:rPr>
        <w:t>Maderna</w:t>
      </w:r>
      <w:proofErr w:type="spellEnd"/>
      <w:r>
        <w:rPr>
          <w:rFonts w:ascii="Times New Roman" w:hAnsi="Times New Roman"/>
          <w:sz w:val="20"/>
          <w:szCs w:val="20"/>
        </w:rPr>
        <w:t>, 7 - 30174 Venezia Mestre</w:t>
      </w:r>
    </w:p>
    <w:p w14:paraId="24FC7CC0" w14:textId="77777777" w:rsidR="00694F56" w:rsidRDefault="00694F56">
      <w:pPr>
        <w:pStyle w:val="Standard"/>
        <w:spacing w:after="0" w:line="240" w:lineRule="auto"/>
        <w:jc w:val="center"/>
        <w:rPr>
          <w:rFonts w:ascii="Arial" w:hAnsi="Arial"/>
          <w:b/>
          <w:bCs/>
          <w:color w:val="000000"/>
          <w:sz w:val="28"/>
          <w:szCs w:val="28"/>
          <w:lang w:val="it-IT"/>
        </w:rPr>
      </w:pPr>
    </w:p>
    <w:p w14:paraId="054A9B55" w14:textId="77777777" w:rsidR="00694F56" w:rsidRDefault="00694F56">
      <w:pPr>
        <w:pStyle w:val="Standard"/>
        <w:spacing w:after="0"/>
        <w:jc w:val="center"/>
        <w:rPr>
          <w:rFonts w:ascii="Arial" w:hAnsi="Arial"/>
          <w:b/>
          <w:bCs/>
          <w:color w:val="000000"/>
          <w:sz w:val="28"/>
          <w:szCs w:val="28"/>
          <w:lang w:val="it-IT"/>
        </w:rPr>
      </w:pPr>
    </w:p>
    <w:p w14:paraId="1A35CD98" w14:textId="77777777" w:rsidR="00694F56" w:rsidRDefault="00000000">
      <w:pPr>
        <w:pStyle w:val="Standard"/>
        <w:spacing w:after="0"/>
        <w:jc w:val="center"/>
        <w:rPr>
          <w:rFonts w:ascii="Arial" w:hAnsi="Arial"/>
          <w:b/>
          <w:bCs/>
          <w:color w:val="000000"/>
          <w:sz w:val="28"/>
          <w:szCs w:val="28"/>
          <w:lang w:val="it-IT"/>
        </w:rPr>
      </w:pPr>
      <w:r>
        <w:rPr>
          <w:rFonts w:ascii="Arial" w:hAnsi="Arial"/>
          <w:b/>
          <w:bCs/>
          <w:color w:val="000000"/>
          <w:sz w:val="28"/>
          <w:szCs w:val="28"/>
          <w:lang w:val="it-IT"/>
        </w:rPr>
        <w:t>QUESTIONARIO preliminare sui temi da dibattere</w:t>
      </w:r>
    </w:p>
    <w:p w14:paraId="1D1CFF29" w14:textId="77777777" w:rsidR="00694F56" w:rsidRDefault="00694F56">
      <w:pPr>
        <w:pStyle w:val="Standard"/>
        <w:spacing w:after="0"/>
        <w:jc w:val="both"/>
        <w:rPr>
          <w:rFonts w:ascii="Arial" w:hAnsi="Arial"/>
          <w:sz w:val="24"/>
          <w:szCs w:val="24"/>
          <w:lang w:val="it-IT"/>
        </w:rPr>
      </w:pPr>
    </w:p>
    <w:p w14:paraId="7C75918C" w14:textId="77777777" w:rsidR="00694F56" w:rsidRDefault="00694F56">
      <w:pPr>
        <w:pStyle w:val="Standard"/>
        <w:spacing w:after="0"/>
        <w:jc w:val="both"/>
        <w:rPr>
          <w:rFonts w:ascii="Arial" w:hAnsi="Arial"/>
          <w:sz w:val="24"/>
          <w:szCs w:val="24"/>
          <w:lang w:val="it-IT"/>
        </w:rPr>
      </w:pPr>
    </w:p>
    <w:p w14:paraId="455D96E7" w14:textId="77777777" w:rsidR="00694F56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</w:pPr>
      <w:r>
        <w:rPr>
          <w:rFonts w:ascii="Arial" w:hAnsi="Arial"/>
          <w:b/>
          <w:bCs/>
          <w:sz w:val="24"/>
          <w:szCs w:val="24"/>
          <w:lang w:val="it-IT"/>
        </w:rPr>
        <w:t>MACRO TEMA  1 – Norme in materia di difesa del suolo.</w:t>
      </w:r>
    </w:p>
    <w:p w14:paraId="3272FD40" w14:textId="77777777" w:rsidR="00694F56" w:rsidRDefault="00000000">
      <w:pPr>
        <w:pStyle w:val="Standard"/>
        <w:spacing w:before="57" w:after="57"/>
        <w:jc w:val="both"/>
      </w:pPr>
      <w:r>
        <w:rPr>
          <w:rFonts w:ascii="Arial" w:hAnsi="Arial"/>
          <w:sz w:val="24"/>
          <w:szCs w:val="24"/>
          <w:lang w:val="it-IT"/>
        </w:rPr>
        <w:t xml:space="preserve">□   – </w:t>
      </w:r>
      <w:r>
        <w:rPr>
          <w:rFonts w:ascii="Arial" w:hAnsi="Arial"/>
          <w:b/>
          <w:bCs/>
          <w:sz w:val="24"/>
          <w:szCs w:val="24"/>
          <w:lang w:val="it-IT"/>
        </w:rPr>
        <w:t>Operatività dei piani.</w:t>
      </w:r>
      <w:r>
        <w:rPr>
          <w:rFonts w:ascii="Arial" w:hAnsi="Arial"/>
          <w:sz w:val="24"/>
          <w:szCs w:val="24"/>
          <w:lang w:val="it-IT"/>
        </w:rPr>
        <w:t xml:space="preserve"> </w:t>
      </w:r>
      <w:r>
        <w:rPr>
          <w:rFonts w:ascii="Arial" w:hAnsi="Arial"/>
          <w:sz w:val="20"/>
          <w:szCs w:val="20"/>
          <w:lang w:val="it-IT"/>
        </w:rPr>
        <w:t xml:space="preserve">(Se l’Amministrazione competente non </w:t>
      </w:r>
      <w:proofErr w:type="spellStart"/>
      <w:r>
        <w:rPr>
          <w:rFonts w:ascii="Arial" w:hAnsi="Arial"/>
          <w:sz w:val="20"/>
          <w:szCs w:val="20"/>
          <w:lang w:val="it-IT"/>
        </w:rPr>
        <w:t>da</w:t>
      </w:r>
      <w:proofErr w:type="spellEnd"/>
      <w:r>
        <w:rPr>
          <w:rFonts w:ascii="Arial" w:hAnsi="Arial"/>
          <w:sz w:val="20"/>
          <w:szCs w:val="20"/>
          <w:lang w:val="it-IT"/>
        </w:rPr>
        <w:t xml:space="preserve"> seguito alle previsioni dei piani deve essere evidente ed operativa la “sostituzione” da parte dello Stato così come era previsto nella L183/89?)</w:t>
      </w:r>
    </w:p>
    <w:p w14:paraId="006A5838" w14:textId="77777777" w:rsidR="00694F56" w:rsidRDefault="00000000">
      <w:pPr>
        <w:pStyle w:val="Standard"/>
        <w:spacing w:after="57"/>
        <w:jc w:val="both"/>
      </w:pPr>
      <w:r>
        <w:rPr>
          <w:rFonts w:ascii="Arial" w:hAnsi="Arial"/>
          <w:sz w:val="24"/>
          <w:szCs w:val="24"/>
          <w:lang w:val="it-IT"/>
        </w:rPr>
        <w:t xml:space="preserve">□   – </w:t>
      </w:r>
      <w:r>
        <w:rPr>
          <w:rFonts w:ascii="Arial" w:hAnsi="Arial"/>
          <w:b/>
          <w:bCs/>
          <w:sz w:val="24"/>
          <w:szCs w:val="24"/>
          <w:lang w:val="it-IT"/>
        </w:rPr>
        <w:t>Attività di pianificazione</w:t>
      </w:r>
      <w:r>
        <w:rPr>
          <w:rFonts w:ascii="Arial" w:hAnsi="Arial"/>
          <w:sz w:val="24"/>
          <w:szCs w:val="24"/>
          <w:lang w:val="it-IT"/>
        </w:rPr>
        <w:t xml:space="preserve">. </w:t>
      </w:r>
      <w:r>
        <w:rPr>
          <w:rFonts w:ascii="Arial" w:hAnsi="Arial"/>
          <w:sz w:val="20"/>
          <w:szCs w:val="20"/>
          <w:lang w:val="it-IT"/>
        </w:rPr>
        <w:t>(</w:t>
      </w:r>
      <w:proofErr w:type="gramStart"/>
      <w:r>
        <w:rPr>
          <w:rFonts w:ascii="Arial" w:hAnsi="Arial"/>
          <w:sz w:val="20"/>
          <w:szCs w:val="20"/>
          <w:lang w:val="it-IT"/>
        </w:rPr>
        <w:t>E’</w:t>
      </w:r>
      <w:proofErr w:type="gramEnd"/>
      <w:r>
        <w:rPr>
          <w:rFonts w:ascii="Arial" w:hAnsi="Arial"/>
          <w:sz w:val="20"/>
          <w:szCs w:val="20"/>
          <w:lang w:val="it-IT"/>
        </w:rPr>
        <w:t xml:space="preserve"> controproducente mantenere contemporaneamente vari livelli di pianificazione come ad es. PAI/PGRA? E il piano di Bacino, nel senso generale auspicato dalla Commissione De Marchi</w:t>
      </w:r>
      <w:proofErr w:type="gramStart"/>
      <w:r>
        <w:rPr>
          <w:rFonts w:ascii="Arial" w:hAnsi="Arial"/>
          <w:sz w:val="20"/>
          <w:szCs w:val="20"/>
          <w:lang w:val="it-IT"/>
        </w:rPr>
        <w:t>? )</w:t>
      </w:r>
      <w:proofErr w:type="gramEnd"/>
    </w:p>
    <w:p w14:paraId="0AC71944" w14:textId="77777777" w:rsidR="00694F56" w:rsidRDefault="00000000">
      <w:pPr>
        <w:pStyle w:val="Standard"/>
        <w:spacing w:after="57"/>
        <w:jc w:val="both"/>
      </w:pPr>
      <w:r>
        <w:rPr>
          <w:rFonts w:ascii="Arial" w:hAnsi="Arial"/>
          <w:sz w:val="24"/>
          <w:szCs w:val="24"/>
          <w:lang w:val="it-IT"/>
        </w:rPr>
        <w:t xml:space="preserve">□   – </w:t>
      </w:r>
      <w:r>
        <w:rPr>
          <w:rFonts w:ascii="Arial" w:hAnsi="Arial"/>
          <w:b/>
          <w:bCs/>
          <w:sz w:val="24"/>
          <w:szCs w:val="24"/>
          <w:lang w:val="it-IT"/>
        </w:rPr>
        <w:t>Programmazione degli interventi.</w:t>
      </w:r>
      <w:r>
        <w:rPr>
          <w:rFonts w:ascii="Arial" w:hAnsi="Arial"/>
          <w:sz w:val="24"/>
          <w:szCs w:val="24"/>
          <w:lang w:val="it-IT"/>
        </w:rPr>
        <w:t xml:space="preserve"> </w:t>
      </w:r>
      <w:r>
        <w:rPr>
          <w:rFonts w:ascii="Arial" w:hAnsi="Arial"/>
          <w:sz w:val="20"/>
          <w:szCs w:val="20"/>
          <w:lang w:val="it-IT"/>
        </w:rPr>
        <w:t>(</w:t>
      </w:r>
      <w:proofErr w:type="spellStart"/>
      <w:r>
        <w:rPr>
          <w:rFonts w:ascii="Arial" w:hAnsi="Arial"/>
          <w:sz w:val="20"/>
          <w:szCs w:val="20"/>
          <w:lang w:val="it-IT"/>
        </w:rPr>
        <w:t>L’ inserimento</w:t>
      </w:r>
      <w:proofErr w:type="spellEnd"/>
      <w:r>
        <w:rPr>
          <w:rFonts w:ascii="Arial" w:hAnsi="Arial"/>
          <w:sz w:val="20"/>
          <w:szCs w:val="20"/>
          <w:lang w:val="it-IT"/>
        </w:rPr>
        <w:t xml:space="preserve"> degli interventi su </w:t>
      </w:r>
      <w:proofErr w:type="spellStart"/>
      <w:r>
        <w:rPr>
          <w:rFonts w:ascii="Arial" w:hAnsi="Arial"/>
          <w:sz w:val="20"/>
          <w:szCs w:val="20"/>
          <w:lang w:val="it-IT"/>
        </w:rPr>
        <w:t>ReNDiS</w:t>
      </w:r>
      <w:proofErr w:type="spellEnd"/>
      <w:r>
        <w:rPr>
          <w:rFonts w:ascii="Arial" w:hAnsi="Arial"/>
          <w:sz w:val="20"/>
          <w:szCs w:val="20"/>
          <w:lang w:val="it-IT"/>
        </w:rPr>
        <w:t xml:space="preserve"> dovrebbe essere sempre coerente con i piani e quindi dovrebbe avere la conferma da parte del Distretto prima del loro </w:t>
      </w:r>
      <w:proofErr w:type="gramStart"/>
      <w:r>
        <w:rPr>
          <w:rFonts w:ascii="Arial" w:hAnsi="Arial"/>
          <w:sz w:val="20"/>
          <w:szCs w:val="20"/>
          <w:lang w:val="it-IT"/>
        </w:rPr>
        <w:t>inserimento ?</w:t>
      </w:r>
      <w:proofErr w:type="gramEnd"/>
      <w:r>
        <w:rPr>
          <w:rFonts w:ascii="Arial" w:hAnsi="Arial"/>
          <w:sz w:val="20"/>
          <w:szCs w:val="20"/>
          <w:lang w:val="it-IT"/>
        </w:rPr>
        <w:t>)</w:t>
      </w:r>
    </w:p>
    <w:p w14:paraId="1320ECAC" w14:textId="77777777" w:rsidR="00694F56" w:rsidRDefault="00000000">
      <w:pPr>
        <w:pStyle w:val="Standard"/>
        <w:spacing w:after="57"/>
        <w:jc w:val="both"/>
      </w:pPr>
      <w:r>
        <w:rPr>
          <w:rFonts w:ascii="Arial" w:hAnsi="Arial"/>
          <w:sz w:val="24"/>
          <w:szCs w:val="24"/>
          <w:lang w:val="it-IT"/>
        </w:rPr>
        <w:t>□   –</w:t>
      </w:r>
      <w:r>
        <w:rPr>
          <w:rFonts w:ascii="Arial" w:hAnsi="Arial"/>
          <w:b/>
          <w:bCs/>
          <w:sz w:val="24"/>
          <w:szCs w:val="24"/>
          <w:lang w:val="it-IT"/>
        </w:rPr>
        <w:t xml:space="preserve"> Applicazione del nuovo regolamento sulla “</w:t>
      </w:r>
      <w:proofErr w:type="spellStart"/>
      <w:r>
        <w:rPr>
          <w:rFonts w:ascii="Arial" w:hAnsi="Arial"/>
          <w:b/>
          <w:bCs/>
          <w:sz w:val="24"/>
          <w:szCs w:val="24"/>
          <w:lang w:val="it-IT"/>
        </w:rPr>
        <w:t>river</w:t>
      </w:r>
      <w:proofErr w:type="spellEnd"/>
      <w:r>
        <w:rPr>
          <w:rFonts w:ascii="Arial" w:hAnsi="Arial"/>
          <w:b/>
          <w:bCs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  <w:lang w:val="it-IT"/>
        </w:rPr>
        <w:t>restoration</w:t>
      </w:r>
      <w:proofErr w:type="spellEnd"/>
      <w:r>
        <w:rPr>
          <w:rFonts w:ascii="Arial" w:hAnsi="Arial"/>
          <w:b/>
          <w:bCs/>
          <w:sz w:val="24"/>
          <w:szCs w:val="24"/>
          <w:lang w:val="it-IT"/>
        </w:rPr>
        <w:t>”.</w:t>
      </w:r>
      <w:r>
        <w:rPr>
          <w:rFonts w:ascii="Arial" w:hAnsi="Arial"/>
          <w:sz w:val="24"/>
          <w:szCs w:val="24"/>
          <w:lang w:val="it-IT"/>
        </w:rPr>
        <w:t xml:space="preserve"> </w:t>
      </w:r>
      <w:r>
        <w:rPr>
          <w:rFonts w:ascii="Arial" w:hAnsi="Arial"/>
          <w:sz w:val="20"/>
          <w:szCs w:val="20"/>
          <w:lang w:val="it-IT"/>
        </w:rPr>
        <w:t>(</w:t>
      </w:r>
      <w:proofErr w:type="gramStart"/>
      <w:r>
        <w:rPr>
          <w:rFonts w:ascii="Arial" w:hAnsi="Arial"/>
          <w:sz w:val="20"/>
          <w:szCs w:val="20"/>
          <w:lang w:val="it-IT"/>
        </w:rPr>
        <w:t>E’</w:t>
      </w:r>
      <w:proofErr w:type="gramEnd"/>
      <w:r>
        <w:rPr>
          <w:rFonts w:ascii="Arial" w:hAnsi="Arial"/>
          <w:sz w:val="20"/>
          <w:szCs w:val="20"/>
          <w:lang w:val="it-IT"/>
        </w:rPr>
        <w:t xml:space="preserve"> necessario dare maggiore enfasi nella revisione del 152/2006 dando delle linee guida di riferimento?)</w:t>
      </w:r>
    </w:p>
    <w:p w14:paraId="71242C7B" w14:textId="77777777" w:rsidR="00694F56" w:rsidRDefault="00000000">
      <w:pPr>
        <w:pStyle w:val="Standard"/>
        <w:spacing w:after="57"/>
        <w:jc w:val="both"/>
      </w:pPr>
      <w:r>
        <w:rPr>
          <w:rFonts w:ascii="Arial" w:hAnsi="Arial"/>
          <w:sz w:val="24"/>
          <w:szCs w:val="24"/>
          <w:lang w:val="it-IT"/>
        </w:rPr>
        <w:t xml:space="preserve">□   – </w:t>
      </w:r>
      <w:r>
        <w:rPr>
          <w:rFonts w:ascii="Arial" w:hAnsi="Arial"/>
          <w:b/>
          <w:bCs/>
          <w:sz w:val="24"/>
          <w:szCs w:val="24"/>
          <w:lang w:val="it-IT"/>
        </w:rPr>
        <w:t>Piani di manutenzione.</w:t>
      </w:r>
      <w:r>
        <w:rPr>
          <w:rFonts w:ascii="Arial" w:hAnsi="Arial"/>
          <w:sz w:val="24"/>
          <w:szCs w:val="24"/>
          <w:lang w:val="it-IT"/>
        </w:rPr>
        <w:t xml:space="preserve"> </w:t>
      </w:r>
      <w:r>
        <w:rPr>
          <w:rFonts w:ascii="Arial" w:hAnsi="Arial"/>
          <w:sz w:val="20"/>
          <w:szCs w:val="20"/>
          <w:lang w:val="it-IT"/>
        </w:rPr>
        <w:t>(Maggiore enfasi e obbligatorietà anche temporale?)</w:t>
      </w:r>
    </w:p>
    <w:p w14:paraId="13CB5067" w14:textId="77777777" w:rsidR="00694F56" w:rsidRDefault="00694F56">
      <w:pPr>
        <w:pStyle w:val="Standard"/>
        <w:spacing w:after="0"/>
        <w:jc w:val="both"/>
        <w:rPr>
          <w:rFonts w:ascii="Arial" w:hAnsi="Arial"/>
          <w:sz w:val="24"/>
          <w:szCs w:val="24"/>
          <w:lang w:val="it-IT"/>
        </w:rPr>
      </w:pPr>
    </w:p>
    <w:p w14:paraId="79D835E3" w14:textId="77777777" w:rsidR="00694F56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</w:pPr>
      <w:r>
        <w:rPr>
          <w:rFonts w:ascii="Arial" w:hAnsi="Arial"/>
          <w:b/>
          <w:bCs/>
          <w:sz w:val="24"/>
          <w:szCs w:val="24"/>
          <w:lang w:val="it-IT"/>
        </w:rPr>
        <w:t>MACRO TEMA 2 – Tutela delle acque dall’inquinamento</w:t>
      </w:r>
    </w:p>
    <w:p w14:paraId="769847B0" w14:textId="77777777" w:rsidR="00694F56" w:rsidRDefault="00000000">
      <w:pPr>
        <w:pStyle w:val="Standard"/>
        <w:spacing w:before="57" w:after="57"/>
        <w:jc w:val="both"/>
      </w:pPr>
      <w:r>
        <w:rPr>
          <w:rFonts w:ascii="Arial" w:hAnsi="Arial"/>
          <w:sz w:val="24"/>
          <w:szCs w:val="24"/>
          <w:lang w:val="it-IT"/>
        </w:rPr>
        <w:t xml:space="preserve">□   </w:t>
      </w:r>
      <w:proofErr w:type="gramStart"/>
      <w:r>
        <w:rPr>
          <w:rFonts w:ascii="Arial" w:hAnsi="Arial"/>
          <w:sz w:val="24"/>
          <w:szCs w:val="24"/>
          <w:lang w:val="it-IT"/>
        </w:rPr>
        <w:t xml:space="preserve">–  </w:t>
      </w:r>
      <w:r>
        <w:rPr>
          <w:rFonts w:ascii="Arial" w:hAnsi="Arial"/>
          <w:b/>
          <w:bCs/>
          <w:sz w:val="24"/>
          <w:szCs w:val="24"/>
          <w:lang w:val="it-IT"/>
        </w:rPr>
        <w:t>il</w:t>
      </w:r>
      <w:proofErr w:type="gramEnd"/>
      <w:r>
        <w:rPr>
          <w:rFonts w:ascii="Arial" w:hAnsi="Arial"/>
          <w:b/>
          <w:bCs/>
          <w:sz w:val="24"/>
          <w:szCs w:val="24"/>
          <w:lang w:val="it-IT"/>
        </w:rPr>
        <w:t xml:space="preserve"> Piano Tutela Acque è un doppione inutile e dannoso?</w:t>
      </w:r>
    </w:p>
    <w:p w14:paraId="4B031F73" w14:textId="77777777" w:rsidR="00694F56" w:rsidRDefault="00000000">
      <w:pPr>
        <w:pStyle w:val="Standard"/>
        <w:spacing w:after="57"/>
        <w:jc w:val="both"/>
      </w:pPr>
      <w:r>
        <w:rPr>
          <w:rFonts w:ascii="Arial" w:hAnsi="Arial"/>
          <w:sz w:val="24"/>
          <w:szCs w:val="24"/>
          <w:lang w:val="it-IT"/>
        </w:rPr>
        <w:t xml:space="preserve">□   – </w:t>
      </w:r>
      <w:r>
        <w:rPr>
          <w:rFonts w:ascii="Arial" w:hAnsi="Arial"/>
          <w:b/>
          <w:bCs/>
          <w:sz w:val="24"/>
          <w:szCs w:val="24"/>
          <w:lang w:val="it-IT"/>
        </w:rPr>
        <w:t>il PGRA deve contenere norme in materia anche di inquinamento</w:t>
      </w:r>
      <w:r>
        <w:rPr>
          <w:rFonts w:ascii="Arial" w:hAnsi="Arial"/>
          <w:sz w:val="24"/>
          <w:szCs w:val="24"/>
          <w:lang w:val="it-IT"/>
        </w:rPr>
        <w:t xml:space="preserve"> </w:t>
      </w:r>
      <w:r>
        <w:rPr>
          <w:rFonts w:ascii="Arial" w:hAnsi="Arial"/>
          <w:sz w:val="20"/>
          <w:szCs w:val="20"/>
          <w:lang w:val="it-IT"/>
        </w:rPr>
        <w:t>(raggiungimento degli obiettivi di qualità ambientale; impatto della nuova Direttiva sulle acque reflue urbane in corso di approvazione)</w:t>
      </w:r>
    </w:p>
    <w:p w14:paraId="51DA6A00" w14:textId="77777777" w:rsidR="00694F56" w:rsidRDefault="00000000">
      <w:pPr>
        <w:pStyle w:val="Standard"/>
        <w:spacing w:after="57"/>
        <w:jc w:val="both"/>
      </w:pPr>
      <w:r>
        <w:rPr>
          <w:rFonts w:ascii="Arial" w:hAnsi="Arial"/>
          <w:sz w:val="24"/>
          <w:szCs w:val="24"/>
          <w:lang w:val="it-IT"/>
        </w:rPr>
        <w:t xml:space="preserve">□   – </w:t>
      </w:r>
      <w:r>
        <w:rPr>
          <w:rFonts w:ascii="Arial" w:hAnsi="Arial"/>
          <w:b/>
          <w:bCs/>
          <w:sz w:val="24"/>
          <w:szCs w:val="24"/>
          <w:lang w:val="it-IT"/>
        </w:rPr>
        <w:t>I piani di manutenzione di gestione dei sedimenti nei serbatoi devono avere una strada più semplice.</w:t>
      </w:r>
    </w:p>
    <w:p w14:paraId="43215911" w14:textId="77777777" w:rsidR="00694F56" w:rsidRDefault="00694F56">
      <w:pPr>
        <w:pStyle w:val="Standard"/>
        <w:spacing w:after="0"/>
        <w:jc w:val="both"/>
        <w:rPr>
          <w:rFonts w:ascii="Arial" w:hAnsi="Arial"/>
          <w:sz w:val="24"/>
          <w:szCs w:val="24"/>
          <w:lang w:val="it-IT"/>
        </w:rPr>
      </w:pPr>
    </w:p>
    <w:p w14:paraId="7162BD8F" w14:textId="77777777" w:rsidR="00694F56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</w:pPr>
      <w:r>
        <w:rPr>
          <w:rFonts w:ascii="Arial" w:hAnsi="Arial"/>
          <w:b/>
          <w:bCs/>
          <w:sz w:val="24"/>
          <w:szCs w:val="24"/>
          <w:lang w:val="it-IT"/>
        </w:rPr>
        <w:t xml:space="preserve">MACRO TEMA </w:t>
      </w:r>
      <w:proofErr w:type="gramStart"/>
      <w:r>
        <w:rPr>
          <w:rFonts w:ascii="Arial" w:hAnsi="Arial"/>
          <w:b/>
          <w:bCs/>
          <w:sz w:val="24"/>
          <w:szCs w:val="24"/>
          <w:lang w:val="it-IT"/>
        </w:rPr>
        <w:t>3  –</w:t>
      </w:r>
      <w:proofErr w:type="gramEnd"/>
      <w:r>
        <w:rPr>
          <w:rFonts w:ascii="Arial" w:hAnsi="Arial"/>
          <w:b/>
          <w:bCs/>
          <w:sz w:val="24"/>
          <w:szCs w:val="24"/>
          <w:lang w:val="it-IT"/>
        </w:rPr>
        <w:t xml:space="preserve"> Gestione delle risorse idriche e lotta alla desertificazione</w:t>
      </w:r>
    </w:p>
    <w:p w14:paraId="740F15BA" w14:textId="77777777" w:rsidR="00694F56" w:rsidRDefault="00000000">
      <w:pPr>
        <w:pStyle w:val="Standard"/>
        <w:spacing w:before="57" w:after="57"/>
        <w:jc w:val="both"/>
      </w:pPr>
      <w:proofErr w:type="gramStart"/>
      <w:r>
        <w:rPr>
          <w:rFonts w:ascii="Arial" w:hAnsi="Arial"/>
          <w:sz w:val="24"/>
          <w:szCs w:val="24"/>
          <w:lang w:val="it-IT"/>
        </w:rPr>
        <w:t>□  –</w:t>
      </w:r>
      <w:proofErr w:type="gramEnd"/>
      <w:r>
        <w:rPr>
          <w:rFonts w:ascii="Arial" w:hAnsi="Arial"/>
          <w:sz w:val="24"/>
          <w:szCs w:val="24"/>
          <w:lang w:val="it-IT"/>
        </w:rPr>
        <w:t xml:space="preserve"> </w:t>
      </w:r>
      <w:r>
        <w:rPr>
          <w:rFonts w:ascii="Arial" w:hAnsi="Arial"/>
          <w:b/>
          <w:bCs/>
          <w:sz w:val="24"/>
          <w:szCs w:val="24"/>
          <w:lang w:val="it-IT"/>
        </w:rPr>
        <w:t>Bilancio idrico</w:t>
      </w:r>
      <w:r>
        <w:rPr>
          <w:rFonts w:ascii="Arial" w:hAnsi="Arial"/>
          <w:sz w:val="24"/>
          <w:szCs w:val="24"/>
          <w:lang w:val="it-IT"/>
        </w:rPr>
        <w:t>.</w:t>
      </w:r>
      <w:r>
        <w:rPr>
          <w:rFonts w:ascii="Arial" w:hAnsi="Arial"/>
          <w:sz w:val="20"/>
          <w:szCs w:val="20"/>
          <w:lang w:val="it-IT"/>
        </w:rPr>
        <w:t xml:space="preserve"> (Deficit/Surplus idrologico; Siccità idrologica; Equilibrio tra disponibilità e </w:t>
      </w:r>
      <w:proofErr w:type="gramStart"/>
      <w:r>
        <w:rPr>
          <w:rFonts w:ascii="Arial" w:hAnsi="Arial"/>
          <w:sz w:val="20"/>
          <w:szCs w:val="20"/>
          <w:lang w:val="it-IT"/>
        </w:rPr>
        <w:t>domanda;  trasferimento</w:t>
      </w:r>
      <w:proofErr w:type="gramEnd"/>
      <w:r>
        <w:rPr>
          <w:rFonts w:ascii="Arial" w:hAnsi="Arial"/>
          <w:sz w:val="20"/>
          <w:szCs w:val="20"/>
          <w:lang w:val="it-IT"/>
        </w:rPr>
        <w:t>/tempestività dei dati; operatività Osservatori Distrettuali)</w:t>
      </w:r>
    </w:p>
    <w:p w14:paraId="01C1674D" w14:textId="77777777" w:rsidR="00694F56" w:rsidRDefault="00000000">
      <w:pPr>
        <w:pStyle w:val="Standard"/>
        <w:spacing w:after="57"/>
        <w:jc w:val="both"/>
      </w:pPr>
      <w:r>
        <w:rPr>
          <w:rFonts w:ascii="Arial" w:hAnsi="Arial"/>
          <w:sz w:val="24"/>
          <w:szCs w:val="24"/>
          <w:lang w:val="it-IT"/>
        </w:rPr>
        <w:t xml:space="preserve">□ – </w:t>
      </w:r>
      <w:r>
        <w:rPr>
          <w:rFonts w:ascii="Arial" w:hAnsi="Arial"/>
          <w:b/>
          <w:bCs/>
          <w:sz w:val="24"/>
          <w:szCs w:val="24"/>
          <w:lang w:val="it-IT"/>
        </w:rPr>
        <w:t>Usi irrigui e bonifica idraulica</w:t>
      </w:r>
      <w:r>
        <w:rPr>
          <w:rFonts w:ascii="Arial" w:hAnsi="Arial"/>
          <w:sz w:val="24"/>
          <w:szCs w:val="24"/>
          <w:lang w:val="it-IT"/>
        </w:rPr>
        <w:t xml:space="preserve">. </w:t>
      </w:r>
      <w:r>
        <w:rPr>
          <w:rFonts w:ascii="Arial" w:hAnsi="Arial"/>
          <w:sz w:val="20"/>
          <w:szCs w:val="20"/>
          <w:lang w:val="it-IT"/>
        </w:rPr>
        <w:t>(L’applicazione del principio del recupero dei costi; necessità di monitoraggio dei prelievi; obbligo di strumenti di misura)</w:t>
      </w:r>
    </w:p>
    <w:p w14:paraId="73A4A9A5" w14:textId="77777777" w:rsidR="00694F56" w:rsidRDefault="00000000">
      <w:pPr>
        <w:pStyle w:val="Standard"/>
        <w:spacing w:after="57"/>
        <w:jc w:val="both"/>
      </w:pPr>
      <w:r>
        <w:rPr>
          <w:rFonts w:ascii="Arial" w:hAnsi="Arial"/>
          <w:sz w:val="24"/>
          <w:szCs w:val="24"/>
          <w:lang w:val="it-IT"/>
        </w:rPr>
        <w:t xml:space="preserve">□ – </w:t>
      </w:r>
      <w:r>
        <w:rPr>
          <w:rFonts w:ascii="Arial" w:hAnsi="Arial"/>
          <w:b/>
          <w:bCs/>
          <w:sz w:val="24"/>
          <w:szCs w:val="24"/>
          <w:lang w:val="it-IT"/>
        </w:rPr>
        <w:t>Acque sotterranee e scarsità della risorsa idrica</w:t>
      </w:r>
      <w:r>
        <w:rPr>
          <w:rFonts w:ascii="Arial" w:hAnsi="Arial"/>
          <w:sz w:val="24"/>
          <w:szCs w:val="24"/>
          <w:lang w:val="it-IT"/>
        </w:rPr>
        <w:t xml:space="preserve">. </w:t>
      </w:r>
      <w:r>
        <w:rPr>
          <w:rFonts w:ascii="Arial" w:hAnsi="Arial"/>
          <w:sz w:val="20"/>
          <w:szCs w:val="20"/>
          <w:lang w:val="it-IT"/>
        </w:rPr>
        <w:t>(Sulla esplicita obbligatorietà di acquisire la concessione anche per gli usi domestici)</w:t>
      </w:r>
    </w:p>
    <w:p w14:paraId="0F0D1363" w14:textId="77777777" w:rsidR="00694F56" w:rsidRDefault="00000000">
      <w:pPr>
        <w:pStyle w:val="Standard"/>
        <w:spacing w:after="57"/>
        <w:jc w:val="both"/>
      </w:pPr>
      <w:r>
        <w:rPr>
          <w:rFonts w:ascii="Arial" w:hAnsi="Arial"/>
          <w:sz w:val="24"/>
          <w:szCs w:val="24"/>
          <w:lang w:val="it-IT"/>
        </w:rPr>
        <w:t xml:space="preserve">□ – </w:t>
      </w:r>
      <w:r>
        <w:rPr>
          <w:rFonts w:ascii="Arial" w:hAnsi="Arial"/>
          <w:b/>
          <w:bCs/>
          <w:sz w:val="24"/>
          <w:szCs w:val="24"/>
          <w:lang w:val="it-IT"/>
        </w:rPr>
        <w:t>Deflusso ecologico e azioni di monitoraggio.</w:t>
      </w:r>
    </w:p>
    <w:p w14:paraId="03AD6B80" w14:textId="77777777" w:rsidR="00694F56" w:rsidRDefault="00000000">
      <w:pPr>
        <w:pStyle w:val="Standard"/>
        <w:spacing w:after="57"/>
        <w:jc w:val="both"/>
      </w:pPr>
      <w:r>
        <w:rPr>
          <w:rFonts w:ascii="Arial" w:hAnsi="Arial"/>
          <w:sz w:val="24"/>
          <w:szCs w:val="24"/>
          <w:lang w:val="it-IT"/>
        </w:rPr>
        <w:t xml:space="preserve">□ – </w:t>
      </w:r>
      <w:r>
        <w:rPr>
          <w:rFonts w:ascii="Arial" w:hAnsi="Arial"/>
          <w:b/>
          <w:bCs/>
          <w:sz w:val="24"/>
          <w:szCs w:val="24"/>
          <w:lang w:val="it-IT"/>
        </w:rPr>
        <w:t>Sulla gestione commissariale e la funzione dei distretti nella programmazione degli interventi</w:t>
      </w:r>
      <w:r>
        <w:rPr>
          <w:rFonts w:ascii="Arial" w:hAnsi="Arial"/>
          <w:sz w:val="24"/>
          <w:szCs w:val="24"/>
          <w:lang w:val="it-IT"/>
        </w:rPr>
        <w:t xml:space="preserve">. </w:t>
      </w:r>
      <w:r>
        <w:rPr>
          <w:rFonts w:ascii="Arial" w:hAnsi="Arial"/>
          <w:sz w:val="21"/>
          <w:szCs w:val="21"/>
          <w:lang w:val="it-IT"/>
        </w:rPr>
        <w:t>(</w:t>
      </w:r>
      <w:r>
        <w:rPr>
          <w:rFonts w:ascii="Arial" w:hAnsi="Arial"/>
          <w:sz w:val="20"/>
          <w:szCs w:val="20"/>
          <w:lang w:val="it-IT"/>
        </w:rPr>
        <w:t>C’è un controsenso?)</w:t>
      </w:r>
    </w:p>
    <w:p w14:paraId="2F01B942" w14:textId="77777777" w:rsidR="00694F56" w:rsidRDefault="00694F56">
      <w:pPr>
        <w:pStyle w:val="Standard"/>
        <w:spacing w:after="0"/>
        <w:jc w:val="both"/>
        <w:rPr>
          <w:rFonts w:ascii="Arial" w:hAnsi="Arial"/>
          <w:sz w:val="24"/>
          <w:szCs w:val="24"/>
          <w:lang w:val="it-IT"/>
        </w:rPr>
      </w:pPr>
    </w:p>
    <w:p w14:paraId="702CF5CF" w14:textId="77777777" w:rsidR="00694F56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Arial" w:hAnsi="Arial"/>
          <w:b/>
          <w:bCs/>
          <w:sz w:val="24"/>
          <w:szCs w:val="24"/>
          <w:lang w:val="it-IT"/>
        </w:rPr>
      </w:pPr>
      <w:r>
        <w:rPr>
          <w:rFonts w:ascii="Arial" w:hAnsi="Arial"/>
          <w:b/>
          <w:bCs/>
          <w:sz w:val="24"/>
          <w:szCs w:val="24"/>
          <w:lang w:val="it-IT"/>
        </w:rPr>
        <w:t>ALCUNE QUESTIONI TRASVERSALI</w:t>
      </w:r>
    </w:p>
    <w:p w14:paraId="07DF086E" w14:textId="77777777" w:rsidR="00694F56" w:rsidRDefault="00000000">
      <w:pPr>
        <w:pStyle w:val="Standard"/>
        <w:spacing w:before="57" w:after="57"/>
        <w:jc w:val="both"/>
        <w:rPr>
          <w:rFonts w:ascii="Arial" w:hAnsi="Arial"/>
        </w:rPr>
      </w:pPr>
      <w:r>
        <w:rPr>
          <w:rFonts w:ascii="Arial" w:hAnsi="Arial" w:cs="Times New Roman"/>
          <w:sz w:val="24"/>
          <w:szCs w:val="24"/>
          <w:lang w:val="it-IT"/>
        </w:rPr>
        <w:t xml:space="preserve">□ – </w:t>
      </w:r>
      <w:r>
        <w:rPr>
          <w:rFonts w:ascii="Arial" w:hAnsi="Arial" w:cs="Times New Roman"/>
          <w:b/>
          <w:bCs/>
          <w:sz w:val="24"/>
          <w:szCs w:val="24"/>
          <w:lang w:val="it-IT"/>
        </w:rPr>
        <w:t>Attività conoscitiva</w:t>
      </w:r>
      <w:r>
        <w:rPr>
          <w:rFonts w:ascii="Arial" w:hAnsi="Arial" w:cs="Times New Roman"/>
          <w:sz w:val="24"/>
          <w:szCs w:val="24"/>
          <w:lang w:val="it-IT"/>
        </w:rPr>
        <w:t xml:space="preserve">.  </w:t>
      </w:r>
      <w:r>
        <w:rPr>
          <w:rFonts w:ascii="Arial" w:hAnsi="Arial" w:cs="Times New Roman"/>
          <w:sz w:val="20"/>
          <w:szCs w:val="20"/>
          <w:lang w:val="it-IT"/>
        </w:rPr>
        <w:t>(Eventi idrologici estremi. Nuovi scenari di pericolosità. I prodotti della Piattaforma COPERNICUS; Problemi di governance: Ispra, ARPA, SNPA).</w:t>
      </w:r>
    </w:p>
    <w:p w14:paraId="12530BC0" w14:textId="77777777" w:rsidR="00694F56" w:rsidRDefault="00000000">
      <w:pPr>
        <w:pStyle w:val="Standard"/>
        <w:spacing w:before="57" w:after="0"/>
        <w:jc w:val="both"/>
        <w:rPr>
          <w:rFonts w:ascii="Arial" w:hAnsi="Arial"/>
        </w:rPr>
      </w:pPr>
      <w:proofErr w:type="gramStart"/>
      <w:r>
        <w:rPr>
          <w:rFonts w:ascii="Arial" w:hAnsi="Arial" w:cs="Times New Roman"/>
          <w:sz w:val="24"/>
          <w:szCs w:val="24"/>
          <w:lang w:val="it-IT"/>
        </w:rPr>
        <w:t>□  –</w:t>
      </w:r>
      <w:proofErr w:type="gramEnd"/>
      <w:r>
        <w:rPr>
          <w:rFonts w:ascii="Arial" w:hAnsi="Arial" w:cs="Times New Roman"/>
          <w:sz w:val="24"/>
          <w:szCs w:val="24"/>
          <w:lang w:val="it-IT"/>
        </w:rPr>
        <w:t xml:space="preserve"> </w:t>
      </w:r>
      <w:r>
        <w:rPr>
          <w:rFonts w:ascii="Arial" w:hAnsi="Arial" w:cs="Times New Roman"/>
          <w:b/>
          <w:bCs/>
          <w:sz w:val="24"/>
          <w:szCs w:val="24"/>
          <w:lang w:val="it-IT"/>
        </w:rPr>
        <w:t>Contenuti dei piani di bacino</w:t>
      </w:r>
      <w:r>
        <w:rPr>
          <w:rFonts w:ascii="Arial" w:hAnsi="Arial" w:cs="Times New Roman"/>
          <w:sz w:val="24"/>
          <w:szCs w:val="24"/>
          <w:lang w:val="it-IT"/>
        </w:rPr>
        <w:t xml:space="preserve">. </w:t>
      </w:r>
      <w:r>
        <w:rPr>
          <w:rFonts w:ascii="Arial" w:hAnsi="Arial" w:cs="Times New Roman"/>
          <w:sz w:val="20"/>
          <w:szCs w:val="20"/>
          <w:lang w:val="it-IT"/>
        </w:rPr>
        <w:t>(Prevenzione, protezione, preparazione. Misure di adattamento ai cambiamenti climatici)</w:t>
      </w:r>
    </w:p>
    <w:p w14:paraId="16F68989" w14:textId="77777777" w:rsidR="00694F56" w:rsidRDefault="00000000">
      <w:pPr>
        <w:pStyle w:val="Standard"/>
        <w:spacing w:before="57" w:after="0"/>
        <w:jc w:val="both"/>
        <w:rPr>
          <w:rFonts w:ascii="Arial" w:hAnsi="Arial"/>
        </w:rPr>
      </w:pPr>
      <w:r>
        <w:rPr>
          <w:rFonts w:ascii="Arial" w:hAnsi="Arial" w:cs="Times New Roman"/>
          <w:sz w:val="24"/>
          <w:szCs w:val="24"/>
          <w:lang w:val="it-IT"/>
        </w:rPr>
        <w:t xml:space="preserve">□ – </w:t>
      </w:r>
      <w:r>
        <w:rPr>
          <w:rFonts w:ascii="Arial" w:hAnsi="Arial" w:cs="Times New Roman"/>
          <w:b/>
          <w:bCs/>
          <w:sz w:val="24"/>
          <w:szCs w:val="24"/>
          <w:lang w:val="it-IT"/>
        </w:rPr>
        <w:t>La laguna di Venezia.</w:t>
      </w:r>
      <w:r>
        <w:rPr>
          <w:rFonts w:ascii="Arial" w:hAnsi="Arial" w:cs="Times New Roman"/>
          <w:sz w:val="24"/>
          <w:szCs w:val="24"/>
          <w:lang w:val="it-IT"/>
        </w:rPr>
        <w:t xml:space="preserve">  </w:t>
      </w:r>
      <w:r>
        <w:rPr>
          <w:rFonts w:ascii="Arial" w:hAnsi="Arial" w:cs="Times New Roman"/>
          <w:sz w:val="20"/>
          <w:szCs w:val="20"/>
          <w:lang w:val="it-IT"/>
        </w:rPr>
        <w:t xml:space="preserve">(Il raccordo tra le Leggi speciali, le Direttive Comunitarie </w:t>
      </w:r>
      <w:proofErr w:type="gramStart"/>
      <w:r>
        <w:rPr>
          <w:rFonts w:ascii="Arial" w:hAnsi="Arial" w:cs="Times New Roman"/>
          <w:sz w:val="20"/>
          <w:szCs w:val="20"/>
          <w:lang w:val="it-IT"/>
        </w:rPr>
        <w:t>e  il</w:t>
      </w:r>
      <w:proofErr w:type="gramEnd"/>
      <w:r>
        <w:rPr>
          <w:rFonts w:ascii="Arial" w:hAnsi="Arial" w:cs="Times New Roman"/>
          <w:sz w:val="20"/>
          <w:szCs w:val="20"/>
          <w:lang w:val="it-IT"/>
        </w:rPr>
        <w:t xml:space="preserve"> Nuovo Testo Unico Ambientale; Autorità di Distretto e Autorità per la Laguna - Nuovo Magistrato alle Acque.).</w:t>
      </w:r>
    </w:p>
    <w:p w14:paraId="0B071CDF" w14:textId="77777777" w:rsidR="00694F56" w:rsidRDefault="00000000">
      <w:pPr>
        <w:pStyle w:val="Standard"/>
        <w:spacing w:before="57" w:after="0"/>
        <w:jc w:val="both"/>
        <w:rPr>
          <w:rFonts w:ascii="Arial" w:hAnsi="Arial"/>
        </w:rPr>
      </w:pPr>
      <w:r>
        <w:rPr>
          <w:rFonts w:ascii="Arial" w:hAnsi="Arial" w:cs="Times New Roman"/>
          <w:sz w:val="24"/>
          <w:szCs w:val="24"/>
          <w:lang w:val="it-IT"/>
        </w:rPr>
        <w:t xml:space="preserve">□ – </w:t>
      </w:r>
      <w:r>
        <w:rPr>
          <w:rFonts w:ascii="Arial" w:hAnsi="Arial" w:cs="Times New Roman"/>
          <w:b/>
          <w:bCs/>
          <w:sz w:val="24"/>
          <w:szCs w:val="24"/>
          <w:lang w:val="it-IT"/>
        </w:rPr>
        <w:t>Partecipazione pubblica e valutazioni ambientali VIA e VAS.</w:t>
      </w:r>
    </w:p>
    <w:sectPr w:rsidR="00694F56">
      <w:footerReference w:type="default" r:id="rId8"/>
      <w:pgSz w:w="11906" w:h="16838"/>
      <w:pgMar w:top="1417" w:right="1134" w:bottom="1134" w:left="1134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6B84D" w14:textId="77777777" w:rsidR="00593DBE" w:rsidRDefault="00593DBE">
      <w:r>
        <w:separator/>
      </w:r>
    </w:p>
  </w:endnote>
  <w:endnote w:type="continuationSeparator" w:id="0">
    <w:p w14:paraId="0193DB3E" w14:textId="77777777" w:rsidR="00593DBE" w:rsidRDefault="0059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C2CDE" w14:textId="77777777" w:rsidR="00000000" w:rsidRDefault="00000000">
    <w:pPr>
      <w:pStyle w:val="Pidipagina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</w:rPr>
      <w:t>2</w:t>
    </w:r>
    <w:r>
      <w:rPr>
        <w:rStyle w:val="Numeropagina"/>
      </w:rPr>
      <w:fldChar w:fldCharType="end"/>
    </w:r>
  </w:p>
  <w:p w14:paraId="7E01F7DE" w14:textId="77777777" w:rsidR="00000000" w:rsidRDefault="0000000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E7E3E" w14:textId="77777777" w:rsidR="00593DBE" w:rsidRDefault="00593DBE">
      <w:r>
        <w:rPr>
          <w:color w:val="000000"/>
        </w:rPr>
        <w:separator/>
      </w:r>
    </w:p>
  </w:footnote>
  <w:footnote w:type="continuationSeparator" w:id="0">
    <w:p w14:paraId="34AC9A13" w14:textId="77777777" w:rsidR="00593DBE" w:rsidRDefault="00593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94F56"/>
    <w:rsid w:val="00593DBE"/>
    <w:rsid w:val="00694F56"/>
    <w:rsid w:val="00876BA6"/>
    <w:rsid w:val="0090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F8D46"/>
  <w15:docId w15:val="{9945EABF-DF37-4398-A894-27F4EE78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uiPriority w:val="9"/>
    <w:qFormat/>
    <w:pPr>
      <w:keepNext/>
      <w:keepLines/>
      <w:spacing w:before="360" w:after="80"/>
      <w:outlineLvl w:val="0"/>
    </w:pPr>
    <w:rPr>
      <w:rFonts w:ascii="Calibri Light" w:hAnsi="Calibri Light" w:cs="Times New Roman"/>
      <w:color w:val="2F5496"/>
      <w:sz w:val="40"/>
      <w:szCs w:val="40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hAnsi="Calibri Light" w:cs="Times New Roman"/>
      <w:color w:val="2F5496"/>
      <w:sz w:val="32"/>
      <w:szCs w:val="32"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keepLines/>
      <w:spacing w:before="160" w:after="80"/>
      <w:outlineLvl w:val="2"/>
    </w:pPr>
    <w:rPr>
      <w:rFonts w:cs="Times New Roman"/>
      <w:color w:val="2F5496"/>
      <w:sz w:val="28"/>
      <w:szCs w:val="28"/>
    </w:rPr>
  </w:style>
  <w:style w:type="paragraph" w:styleId="Titolo4">
    <w:name w:val="heading 4"/>
    <w:basedOn w:val="Standard"/>
    <w:next w:val="Standard"/>
    <w:uiPriority w:val="9"/>
    <w:semiHidden/>
    <w:unhideWhenUsed/>
    <w:qFormat/>
    <w:pPr>
      <w:keepNext/>
      <w:keepLines/>
      <w:spacing w:before="80" w:after="40"/>
      <w:outlineLvl w:val="3"/>
    </w:pPr>
    <w:rPr>
      <w:rFonts w:cs="Times New Roman"/>
      <w:i/>
      <w:iCs/>
      <w:color w:val="2F5496"/>
    </w:rPr>
  </w:style>
  <w:style w:type="paragraph" w:styleId="Titolo5">
    <w:name w:val="heading 5"/>
    <w:basedOn w:val="Standard"/>
    <w:next w:val="Standard"/>
    <w:uiPriority w:val="9"/>
    <w:semiHidden/>
    <w:unhideWhenUsed/>
    <w:qFormat/>
    <w:pPr>
      <w:keepNext/>
      <w:keepLines/>
      <w:spacing w:before="80" w:after="40"/>
      <w:outlineLvl w:val="4"/>
    </w:pPr>
    <w:rPr>
      <w:rFonts w:cs="Times New Roman"/>
      <w:color w:val="2F5496"/>
    </w:rPr>
  </w:style>
  <w:style w:type="paragraph" w:styleId="Titolo6">
    <w:name w:val="heading 6"/>
    <w:basedOn w:val="Standard"/>
    <w:next w:val="Standard"/>
    <w:uiPriority w:val="9"/>
    <w:semiHidden/>
    <w:unhideWhenUsed/>
    <w:qFormat/>
    <w:pPr>
      <w:keepNext/>
      <w:keepLines/>
      <w:spacing w:before="40" w:after="0"/>
      <w:outlineLvl w:val="5"/>
    </w:pPr>
    <w:rPr>
      <w:rFonts w:cs="Times New Roman"/>
      <w:i/>
      <w:iCs/>
      <w:color w:val="595959"/>
    </w:rPr>
  </w:style>
  <w:style w:type="paragraph" w:styleId="Titolo7">
    <w:name w:val="heading 7"/>
    <w:basedOn w:val="Standard"/>
    <w:next w:val="Standard"/>
    <w:pPr>
      <w:keepNext/>
      <w:keepLines/>
      <w:spacing w:before="40" w:after="0"/>
      <w:outlineLvl w:val="6"/>
    </w:pPr>
    <w:rPr>
      <w:rFonts w:cs="Times New Roman"/>
      <w:color w:val="595959"/>
    </w:rPr>
  </w:style>
  <w:style w:type="paragraph" w:styleId="Titolo8">
    <w:name w:val="heading 8"/>
    <w:basedOn w:val="Standard"/>
    <w:next w:val="Standard"/>
    <w:pPr>
      <w:keepNext/>
      <w:keepLines/>
      <w:spacing w:after="0"/>
      <w:outlineLvl w:val="7"/>
    </w:pPr>
    <w:rPr>
      <w:rFonts w:cs="Times New Roman"/>
      <w:i/>
      <w:iCs/>
      <w:color w:val="272727"/>
    </w:rPr>
  </w:style>
  <w:style w:type="paragraph" w:styleId="Titolo9">
    <w:name w:val="heading 9"/>
    <w:basedOn w:val="Standard"/>
    <w:next w:val="Standard"/>
    <w:pPr>
      <w:keepNext/>
      <w:keepLines/>
      <w:spacing w:after="0"/>
      <w:outlineLvl w:val="8"/>
    </w:pPr>
    <w:rPr>
      <w:rFonts w:cs="Times New Roman"/>
      <w:color w:val="2727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rFonts w:cs="Lucida Sans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Titolo">
    <w:name w:val="Title"/>
    <w:basedOn w:val="Standard"/>
    <w:next w:val="Standard"/>
    <w:uiPriority w:val="10"/>
    <w:qFormat/>
    <w:pPr>
      <w:spacing w:after="80" w:line="240" w:lineRule="auto"/>
      <w:contextualSpacing/>
    </w:pPr>
    <w:rPr>
      <w:rFonts w:ascii="Calibri Light" w:hAnsi="Calibri Light" w:cs="Times New Roman"/>
      <w:spacing w:val="-10"/>
      <w:sz w:val="56"/>
      <w:szCs w:val="56"/>
    </w:rPr>
  </w:style>
  <w:style w:type="paragraph" w:styleId="Sottotitolo">
    <w:name w:val="Subtitle"/>
    <w:basedOn w:val="Standard"/>
    <w:next w:val="Standard"/>
    <w:uiPriority w:val="11"/>
    <w:qFormat/>
    <w:rPr>
      <w:rFonts w:cs="Times New Roman"/>
      <w:color w:val="595959"/>
      <w:spacing w:val="15"/>
      <w:sz w:val="28"/>
      <w:szCs w:val="28"/>
    </w:rPr>
  </w:style>
  <w:style w:type="paragraph" w:styleId="Citazione">
    <w:name w:val="Quote"/>
    <w:basedOn w:val="Standard"/>
    <w:next w:val="Standard"/>
    <w:pPr>
      <w:spacing w:before="160"/>
      <w:jc w:val="center"/>
    </w:pPr>
    <w:rPr>
      <w:i/>
      <w:iCs/>
      <w:color w:val="404040"/>
    </w:rPr>
  </w:style>
  <w:style w:type="paragraph" w:styleId="Paragrafoelenco">
    <w:name w:val="List Paragraph"/>
    <w:basedOn w:val="Standard"/>
    <w:pPr>
      <w:ind w:left="720"/>
      <w:contextualSpacing/>
    </w:pPr>
  </w:style>
  <w:style w:type="paragraph" w:styleId="Citazioneintensa">
    <w:name w:val="Intense Quote"/>
    <w:basedOn w:val="Standard"/>
    <w:next w:val="Standard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paragraph" w:customStyle="1" w:styleId="HeaderandFooter">
    <w:name w:val="Header and Footer"/>
    <w:basedOn w:val="Standard"/>
  </w:style>
  <w:style w:type="paragraph" w:styleId="Pidipagina">
    <w:name w:val="footer"/>
    <w:basedOn w:val="Standar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Titolo1Carattere">
    <w:name w:val="Titolo 1 Carattere"/>
    <w:basedOn w:val="Carpredefinitoparagrafo"/>
    <w:rPr>
      <w:rFonts w:ascii="Calibri Light" w:eastAsia="Calibri" w:hAnsi="Calibri Light" w:cs="Times New Roman"/>
      <w:color w:val="2F5496"/>
      <w:sz w:val="40"/>
      <w:szCs w:val="40"/>
    </w:rPr>
  </w:style>
  <w:style w:type="character" w:customStyle="1" w:styleId="Titolo2Carattere">
    <w:name w:val="Titolo 2 Carattere"/>
    <w:basedOn w:val="Carpredefinitoparagrafo"/>
    <w:rPr>
      <w:rFonts w:ascii="Calibri Light" w:eastAsia="Calibri" w:hAnsi="Calibri Light" w:cs="Times New Roman"/>
      <w:color w:val="2F5496"/>
      <w:sz w:val="32"/>
      <w:szCs w:val="32"/>
    </w:rPr>
  </w:style>
  <w:style w:type="character" w:customStyle="1" w:styleId="Titolo3Carattere">
    <w:name w:val="Titolo 3 Carattere"/>
    <w:basedOn w:val="Carpredefinitoparagrafo"/>
    <w:rPr>
      <w:rFonts w:eastAsia="Calibri" w:cs="Times New Roman"/>
      <w:color w:val="2F5496"/>
      <w:sz w:val="28"/>
      <w:szCs w:val="28"/>
    </w:rPr>
  </w:style>
  <w:style w:type="character" w:customStyle="1" w:styleId="Titolo4Carattere">
    <w:name w:val="Titolo 4 Carattere"/>
    <w:basedOn w:val="Carpredefinitoparagrafo"/>
    <w:rPr>
      <w:rFonts w:eastAsia="Calibri" w:cs="Times New Roman"/>
      <w:i/>
      <w:iCs/>
      <w:color w:val="2F5496"/>
    </w:rPr>
  </w:style>
  <w:style w:type="character" w:customStyle="1" w:styleId="Titolo5Carattere">
    <w:name w:val="Titolo 5 Carattere"/>
    <w:basedOn w:val="Carpredefinitoparagrafo"/>
    <w:rPr>
      <w:rFonts w:eastAsia="Calibri" w:cs="Times New Roman"/>
      <w:color w:val="2F5496"/>
    </w:rPr>
  </w:style>
  <w:style w:type="character" w:customStyle="1" w:styleId="Titolo6Carattere">
    <w:name w:val="Titolo 6 Carattere"/>
    <w:basedOn w:val="Carpredefinitoparagrafo"/>
    <w:rPr>
      <w:rFonts w:eastAsia="Calibri" w:cs="Times New Roman"/>
      <w:i/>
      <w:iCs/>
      <w:color w:val="595959"/>
    </w:rPr>
  </w:style>
  <w:style w:type="character" w:customStyle="1" w:styleId="Titolo7Carattere">
    <w:name w:val="Titolo 7 Carattere"/>
    <w:basedOn w:val="Carpredefinitoparagrafo"/>
    <w:rPr>
      <w:rFonts w:eastAsia="Calibri" w:cs="Times New Roman"/>
      <w:color w:val="595959"/>
    </w:rPr>
  </w:style>
  <w:style w:type="character" w:customStyle="1" w:styleId="Titolo8Carattere">
    <w:name w:val="Titolo 8 Carattere"/>
    <w:basedOn w:val="Carpredefinitoparagrafo"/>
    <w:rPr>
      <w:rFonts w:eastAsia="Calibri" w:cs="Times New Roman"/>
      <w:i/>
      <w:iCs/>
      <w:color w:val="272727"/>
    </w:rPr>
  </w:style>
  <w:style w:type="character" w:customStyle="1" w:styleId="Titolo9Carattere">
    <w:name w:val="Titolo 9 Carattere"/>
    <w:basedOn w:val="Carpredefinitoparagrafo"/>
    <w:rPr>
      <w:rFonts w:eastAsia="Calibri" w:cs="Times New Roman"/>
      <w:color w:val="272727"/>
    </w:rPr>
  </w:style>
  <w:style w:type="character" w:customStyle="1" w:styleId="TitoloCarattere">
    <w:name w:val="Titolo Carattere"/>
    <w:basedOn w:val="Carpredefinitoparagrafo"/>
    <w:rPr>
      <w:rFonts w:ascii="Calibri Light" w:eastAsia="Calibri" w:hAnsi="Calibri Light" w:cs="Times New Roman"/>
      <w:spacing w:val="-10"/>
      <w:kern w:val="3"/>
      <w:sz w:val="56"/>
      <w:szCs w:val="56"/>
    </w:rPr>
  </w:style>
  <w:style w:type="character" w:customStyle="1" w:styleId="SottotitoloCarattere">
    <w:name w:val="Sottotitolo Carattere"/>
    <w:basedOn w:val="Carpredefinitoparagrafo"/>
    <w:rPr>
      <w:rFonts w:eastAsia="Calibri" w:cs="Times New Roman"/>
      <w:color w:val="595959"/>
      <w:spacing w:val="15"/>
      <w:sz w:val="28"/>
      <w:szCs w:val="28"/>
    </w:rPr>
  </w:style>
  <w:style w:type="character" w:customStyle="1" w:styleId="CitazioneCarattere">
    <w:name w:val="Citazione Carattere"/>
    <w:basedOn w:val="Carpredefinitoparagrafo"/>
    <w:rPr>
      <w:i/>
      <w:iCs/>
      <w:color w:val="404040"/>
    </w:rPr>
  </w:style>
  <w:style w:type="character" w:styleId="Enfasiintensa">
    <w:name w:val="Intense Emphasis"/>
    <w:basedOn w:val="Carpredefinitoparagrafo"/>
    <w:rPr>
      <w:i/>
      <w:iCs/>
      <w:color w:val="2F5496"/>
    </w:rPr>
  </w:style>
  <w:style w:type="character" w:customStyle="1" w:styleId="CitazioneintensaCarattere">
    <w:name w:val="Citazione intensa Carattere"/>
    <w:basedOn w:val="Carpredefinitoparagrafo"/>
    <w:rPr>
      <w:i/>
      <w:iCs/>
      <w:color w:val="2F5496"/>
    </w:rPr>
  </w:style>
  <w:style w:type="character" w:styleId="Riferimentointenso">
    <w:name w:val="Intense Reference"/>
    <w:basedOn w:val="Carpredefinitoparagrafo"/>
    <w:rPr>
      <w:b/>
      <w:bCs/>
      <w:smallCaps/>
      <w:color w:val="2F5496"/>
      <w:spacing w:val="5"/>
    </w:rPr>
  </w:style>
  <w:style w:type="character" w:customStyle="1" w:styleId="PidipaginaCarattere">
    <w:name w:val="Piè di pagina Carattere"/>
    <w:basedOn w:val="Carpredefinitoparagrafo"/>
  </w:style>
  <w:style w:type="character" w:styleId="Numeropagina">
    <w:name w:val="page number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RUSCONI</dc:creator>
  <cp:lastModifiedBy>Paolo Donelli</cp:lastModifiedBy>
  <cp:revision>2</cp:revision>
  <dcterms:created xsi:type="dcterms:W3CDTF">2025-02-10T14:11:00Z</dcterms:created>
  <dcterms:modified xsi:type="dcterms:W3CDTF">2025-02-10T14:11:00Z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